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pPr w:leftFromText="180" w:rightFromText="180" w:vertAnchor="page" w:horzAnchor="margin" w:tblpXSpec="center" w:tblpY="45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907E2B" w:rsidRPr="00B16C99" w14:paraId="7DE394D5" w14:textId="77777777" w:rsidTr="00CD084A">
        <w:trPr>
          <w:trHeight w:val="621"/>
        </w:trPr>
        <w:tc>
          <w:tcPr>
            <w:tcW w:w="11070" w:type="dxa"/>
            <w:shd w:val="clear" w:color="auto" w:fill="2E74B5" w:themeFill="accent5" w:themeFillShade="BF"/>
            <w:vAlign w:val="bottom"/>
          </w:tcPr>
          <w:p w14:paraId="4B57AF0E" w14:textId="03DB7D5D" w:rsidR="00C8336F" w:rsidRPr="003E2FFF" w:rsidRDefault="00907E2B" w:rsidP="003E2FFF">
            <w:pPr>
              <w:jc w:val="center"/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</w:pPr>
            <w:bookmarkStart w:id="0" w:name="_Hlk517398116"/>
            <w:r w:rsidRPr="00C8336F"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  <w:t>Next Level Care Solutions</w:t>
            </w:r>
            <w:r w:rsidR="00C8336F" w:rsidRPr="00C8336F">
              <w:rPr>
                <w:rFonts w:ascii="Arial Nova Cond" w:eastAsiaTheme="minorHAnsi" w:hAnsi="Arial Nova Cond"/>
                <w:bCs/>
                <w:color w:val="FFFFFF" w:themeColor="background1"/>
                <w:sz w:val="22"/>
                <w:szCs w:val="22"/>
              </w:rPr>
              <w:t>©</w:t>
            </w:r>
          </w:p>
        </w:tc>
      </w:tr>
    </w:tbl>
    <w:tbl>
      <w:tblPr>
        <w:tblStyle w:val="TableGrid"/>
        <w:tblW w:w="11075" w:type="dxa"/>
        <w:tblInd w:w="-815" w:type="dxa"/>
        <w:tblLook w:val="04A0" w:firstRow="1" w:lastRow="0" w:firstColumn="1" w:lastColumn="0" w:noHBand="0" w:noVBand="1"/>
      </w:tblPr>
      <w:tblGrid>
        <w:gridCol w:w="4505"/>
        <w:gridCol w:w="2790"/>
        <w:gridCol w:w="3780"/>
      </w:tblGrid>
      <w:tr w:rsidR="00907E2B" w:rsidRPr="00C17AC6" w14:paraId="33AC296C" w14:textId="77777777" w:rsidTr="00710E9B">
        <w:tc>
          <w:tcPr>
            <w:tcW w:w="1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bookmarkEnd w:id="0"/>
          <w:p w14:paraId="7E5AFFE6" w14:textId="04018DD4" w:rsidR="00C8336F" w:rsidRPr="00396B0D" w:rsidRDefault="00C8336F" w:rsidP="00FA497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8"/>
                <w:szCs w:val="28"/>
              </w:rPr>
            </w:pPr>
            <w:r w:rsidRPr="00396B0D">
              <w:rPr>
                <w:rFonts w:ascii="Arial Nova Cond" w:hAnsi="Arial Nova Cond" w:cstheme="majorHAnsi"/>
                <w:b/>
                <w:sz w:val="28"/>
                <w:szCs w:val="28"/>
              </w:rPr>
              <w:t xml:space="preserve">Student </w:t>
            </w:r>
            <w:r w:rsidR="009D2BB6" w:rsidRPr="00396B0D">
              <w:rPr>
                <w:rFonts w:ascii="Arial Nova Cond" w:hAnsi="Arial Nova Cond" w:cstheme="majorHAnsi"/>
                <w:b/>
                <w:sz w:val="28"/>
                <w:szCs w:val="28"/>
              </w:rPr>
              <w:t>Participation</w:t>
            </w:r>
            <w:r w:rsidRPr="00396B0D">
              <w:rPr>
                <w:rFonts w:ascii="Arial Nova Cond" w:hAnsi="Arial Nova Cond" w:cstheme="majorHAnsi"/>
                <w:b/>
                <w:sz w:val="28"/>
                <w:szCs w:val="28"/>
              </w:rPr>
              <w:t xml:space="preserve"> Requirements and Associated Fees:</w:t>
            </w:r>
          </w:p>
          <w:p w14:paraId="38468BA1" w14:textId="77777777" w:rsidR="00710E9B" w:rsidRDefault="0076776B" w:rsidP="003E2FFF">
            <w:pPr>
              <w:pStyle w:val="Level2"/>
              <w:ind w:left="0" w:right="432"/>
              <w:contextualSpacing/>
              <w:jc w:val="center"/>
              <w:rPr>
                <w:rFonts w:ascii="Arial Nova Cond" w:hAnsi="Arial Nova Cond" w:cstheme="majorHAnsi"/>
                <w:sz w:val="24"/>
                <w:szCs w:val="24"/>
                <w:lang w:val="en"/>
              </w:rPr>
            </w:pPr>
            <w:r>
              <w:rPr>
                <w:rFonts w:ascii="Arial Nova Cond" w:hAnsi="Arial Nova Cond" w:cstheme="majorHAnsi"/>
                <w:sz w:val="24"/>
                <w:szCs w:val="24"/>
                <w:lang w:val="en"/>
              </w:rPr>
              <w:t xml:space="preserve">Prior to becoming an approved student participant, students are </w:t>
            </w:r>
            <w:r w:rsidR="00396B0D">
              <w:rPr>
                <w:rFonts w:ascii="Arial Nova Cond" w:hAnsi="Arial Nova Cond" w:cstheme="majorHAnsi"/>
                <w:sz w:val="24"/>
                <w:szCs w:val="24"/>
                <w:lang w:val="en"/>
              </w:rPr>
              <w:t>must register as an</w:t>
            </w:r>
          </w:p>
          <w:p w14:paraId="033F6FAE" w14:textId="6EE28EF6" w:rsidR="00907E2B" w:rsidRPr="00710E9B" w:rsidRDefault="00396B0D" w:rsidP="00710E9B">
            <w:pPr>
              <w:pStyle w:val="Level2"/>
              <w:ind w:left="0" w:right="432"/>
              <w:contextualSpacing/>
              <w:jc w:val="center"/>
            </w:pPr>
            <w:r>
              <w:rPr>
                <w:rFonts w:ascii="Arial Nova Cond" w:hAnsi="Arial Nova Cond" w:cstheme="majorHAnsi"/>
                <w:sz w:val="24"/>
                <w:szCs w:val="24"/>
                <w:lang w:val="en"/>
              </w:rPr>
              <w:t xml:space="preserve">Independent Home Care Aide at </w:t>
            </w:r>
            <w:hyperlink r:id="rId6" w:history="1">
              <w:r w:rsidRPr="00934629">
                <w:rPr>
                  <w:rStyle w:val="Hyperlink"/>
                </w:rPr>
                <w:t>www.ccld.dss.ca.gov/hcsregistry/about.aspx</w:t>
              </w:r>
            </w:hyperlink>
          </w:p>
        </w:tc>
      </w:tr>
      <w:tr w:rsidR="00907E2B" w:rsidRPr="00C17AC6" w14:paraId="0A4831A5" w14:textId="77777777" w:rsidTr="00710E9B">
        <w:tc>
          <w:tcPr>
            <w:tcW w:w="11075" w:type="dxa"/>
            <w:gridSpan w:val="3"/>
            <w:shd w:val="clear" w:color="auto" w:fill="F2F2F2" w:themeFill="background1" w:themeFillShade="F2"/>
          </w:tcPr>
          <w:p w14:paraId="1576D14D" w14:textId="1DBF3EDA" w:rsidR="00907E2B" w:rsidRPr="00065BE1" w:rsidRDefault="00710E9B" w:rsidP="002B7192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Arial Nova Cond" w:hAnsi="Arial Nova Cond" w:cstheme="majorHAnsi"/>
                <w:bCs/>
                <w:sz w:val="28"/>
                <w:szCs w:val="28"/>
                <w:lang w:val="en"/>
              </w:rPr>
              <w:t>California State Requirements</w:t>
            </w:r>
            <w:r w:rsidRPr="00927CFA">
              <w:rPr>
                <w:rFonts w:ascii="Arial Nova Cond" w:hAnsi="Arial Nova Cond" w:cstheme="majorHAnsi"/>
                <w:bCs/>
                <w:sz w:val="28"/>
                <w:szCs w:val="28"/>
                <w:lang w:val="en"/>
              </w:rPr>
              <w:t>:</w:t>
            </w:r>
          </w:p>
        </w:tc>
      </w:tr>
      <w:tr w:rsidR="00396B0D" w:rsidRPr="00C17AC6" w14:paraId="64DB6A59" w14:textId="77777777" w:rsidTr="00710E9B">
        <w:tc>
          <w:tcPr>
            <w:tcW w:w="4505" w:type="dxa"/>
          </w:tcPr>
          <w:p w14:paraId="678213AC" w14:textId="77777777" w:rsidR="00396B0D" w:rsidRPr="002B7192" w:rsidRDefault="00396B0D" w:rsidP="00F41A4E">
            <w:pPr>
              <w:pStyle w:val="Level2"/>
              <w:spacing w:line="240" w:lineRule="auto"/>
              <w:ind w:left="0" w:right="432"/>
              <w:contextualSpacing/>
              <w:jc w:val="center"/>
              <w:rPr>
                <w:rFonts w:asciiTheme="majorHAnsi" w:hAnsiTheme="majorHAnsi" w:cstheme="majorHAnsi"/>
                <w:b/>
                <w:smallCaps/>
                <w:sz w:val="16"/>
                <w:szCs w:val="16"/>
                <w:lang w:val="en"/>
              </w:rPr>
            </w:pPr>
            <w:bookmarkStart w:id="1" w:name="_Hlk521092412"/>
          </w:p>
          <w:p w14:paraId="04399C9B" w14:textId="77777777" w:rsidR="00396B0D" w:rsidRPr="002B7192" w:rsidRDefault="00396B0D" w:rsidP="00F41A4E">
            <w:pPr>
              <w:pStyle w:val="Level2"/>
              <w:spacing w:line="240" w:lineRule="auto"/>
              <w:ind w:left="0" w:right="432"/>
              <w:contextualSpacing/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</w:pPr>
            <w:r w:rsidRPr="002B7192"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  <w:t>Service</w:t>
            </w:r>
          </w:p>
        </w:tc>
        <w:tc>
          <w:tcPr>
            <w:tcW w:w="2790" w:type="dxa"/>
          </w:tcPr>
          <w:p w14:paraId="3139A819" w14:textId="77777777" w:rsidR="00396B0D" w:rsidRPr="002B7192" w:rsidRDefault="00396B0D" w:rsidP="00F41A4E">
            <w:pPr>
              <w:pStyle w:val="Level2"/>
              <w:spacing w:line="240" w:lineRule="auto"/>
              <w:ind w:left="0" w:right="432"/>
              <w:contextualSpacing/>
              <w:jc w:val="center"/>
              <w:rPr>
                <w:rFonts w:asciiTheme="majorHAnsi" w:hAnsiTheme="majorHAnsi" w:cstheme="majorHAnsi"/>
                <w:b/>
                <w:smallCaps/>
                <w:sz w:val="16"/>
                <w:szCs w:val="16"/>
                <w:lang w:val="en"/>
              </w:rPr>
            </w:pPr>
          </w:p>
          <w:p w14:paraId="0BF28CFE" w14:textId="77777777" w:rsidR="00396B0D" w:rsidRPr="002B7192" w:rsidRDefault="00396B0D" w:rsidP="00F41A4E">
            <w:pPr>
              <w:pStyle w:val="Level2"/>
              <w:spacing w:line="240" w:lineRule="auto"/>
              <w:ind w:left="0" w:right="432"/>
              <w:contextualSpacing/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</w:pPr>
            <w:r w:rsidRPr="002B7192"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  <w:t>Fee</w:t>
            </w:r>
          </w:p>
        </w:tc>
        <w:tc>
          <w:tcPr>
            <w:tcW w:w="3780" w:type="dxa"/>
          </w:tcPr>
          <w:p w14:paraId="7317B1CE" w14:textId="77777777" w:rsidR="00396B0D" w:rsidRPr="002B7192" w:rsidRDefault="00396B0D" w:rsidP="00F41A4E">
            <w:pPr>
              <w:pStyle w:val="Level2"/>
              <w:spacing w:line="240" w:lineRule="auto"/>
              <w:ind w:right="432"/>
              <w:contextualSpacing/>
              <w:jc w:val="center"/>
              <w:rPr>
                <w:rFonts w:asciiTheme="majorHAnsi" w:hAnsiTheme="majorHAnsi" w:cstheme="majorHAnsi"/>
                <w:b/>
                <w:smallCaps/>
                <w:sz w:val="16"/>
                <w:szCs w:val="16"/>
                <w:lang w:val="en"/>
              </w:rPr>
            </w:pPr>
          </w:p>
          <w:p w14:paraId="6F0D1B40" w14:textId="77777777" w:rsidR="00396B0D" w:rsidRPr="002B7192" w:rsidRDefault="00396B0D" w:rsidP="00F41A4E">
            <w:pPr>
              <w:pStyle w:val="Level2"/>
              <w:spacing w:line="240" w:lineRule="auto"/>
              <w:ind w:right="432"/>
              <w:contextualSpacing/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</w:pPr>
            <w:r w:rsidRPr="002B7192"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  <w:t>Per</w:t>
            </w:r>
            <w:r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  <w:t xml:space="preserve"> Semester</w:t>
            </w:r>
            <w:r w:rsidRPr="002B7192">
              <w:rPr>
                <w:rFonts w:asciiTheme="majorHAnsi" w:hAnsiTheme="majorHAnsi" w:cstheme="majorHAnsi"/>
                <w:b/>
                <w:smallCaps/>
                <w:sz w:val="24"/>
                <w:szCs w:val="24"/>
                <w:lang w:val="en"/>
              </w:rPr>
              <w:t xml:space="preserve">: </w:t>
            </w:r>
          </w:p>
        </w:tc>
      </w:tr>
      <w:bookmarkEnd w:id="1"/>
      <w:tr w:rsidR="00907E2B" w:rsidRPr="00484431" w14:paraId="4155FE75" w14:textId="77777777" w:rsidTr="00710E9B">
        <w:tc>
          <w:tcPr>
            <w:tcW w:w="4505" w:type="dxa"/>
          </w:tcPr>
          <w:p w14:paraId="0EA5430A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75097DAB" w14:textId="0CE18B7E" w:rsidR="00907E2B" w:rsidRPr="00400903" w:rsidRDefault="00907E2B" w:rsidP="00396B0D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 w:rsidRPr="00400903">
              <w:rPr>
                <w:rFonts w:ascii="Arial Nova Cond" w:hAnsi="Arial Nova Cond" w:cstheme="majorHAnsi"/>
                <w:bCs/>
                <w:lang w:val="en"/>
              </w:rPr>
              <w:t>CA Department of Social Services Registration</w:t>
            </w:r>
            <w:r w:rsidR="00396B0D">
              <w:rPr>
                <w:rFonts w:ascii="Arial Nova Cond" w:hAnsi="Arial Nova Cond" w:cstheme="majorHAnsi"/>
                <w:bCs/>
                <w:lang w:val="en"/>
              </w:rPr>
              <w:t xml:space="preserve">: </w:t>
            </w:r>
            <w:r w:rsidR="00400903" w:rsidRPr="00400903">
              <w:rPr>
                <w:rFonts w:ascii="Arial Nova Cond" w:hAnsi="Arial Nova Cond" w:cstheme="majorHAnsi"/>
                <w:bCs/>
                <w:lang w:val="en"/>
              </w:rPr>
              <w:t>California State Requirement</w:t>
            </w:r>
            <w:r w:rsidR="00400903">
              <w:rPr>
                <w:rFonts w:ascii="Arial Nova Cond" w:hAnsi="Arial Nova Cond" w:cstheme="majorHAnsi"/>
                <w:bCs/>
                <w:lang w:val="en"/>
              </w:rPr>
              <w:t xml:space="preserve"> as</w:t>
            </w:r>
            <w:r w:rsidR="00400903" w:rsidRPr="00400903">
              <w:rPr>
                <w:rFonts w:ascii="Arial Nova Cond" w:hAnsi="Arial Nova Cond" w:cstheme="majorHAnsi"/>
                <w:bCs/>
                <w:lang w:val="en"/>
              </w:rPr>
              <w:t xml:space="preserve"> an active </w:t>
            </w:r>
            <w:r w:rsidR="00400903">
              <w:rPr>
                <w:rFonts w:ascii="Arial Nova Cond" w:hAnsi="Arial Nova Cond" w:cstheme="majorHAnsi"/>
                <w:bCs/>
                <w:lang w:val="en"/>
              </w:rPr>
              <w:t>Independent In-Home Care Assistant</w:t>
            </w:r>
          </w:p>
        </w:tc>
        <w:tc>
          <w:tcPr>
            <w:tcW w:w="2790" w:type="dxa"/>
          </w:tcPr>
          <w:p w14:paraId="0826FB51" w14:textId="77777777" w:rsidR="00907E2B" w:rsidRPr="00065BE1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</w:p>
          <w:p w14:paraId="6D1769A3" w14:textId="77777777" w:rsidR="00907E2B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065BE1">
              <w:rPr>
                <w:rFonts w:ascii="Arial Nova Cond" w:hAnsi="Arial Nova Cond" w:cstheme="majorHAnsi"/>
                <w:b/>
                <w:lang w:val="en"/>
              </w:rPr>
              <w:t>$35.00</w:t>
            </w:r>
          </w:p>
          <w:p w14:paraId="5A83FF02" w14:textId="36476C6D" w:rsidR="00400903" w:rsidRPr="00065BE1" w:rsidRDefault="00400903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</w:p>
        </w:tc>
        <w:tc>
          <w:tcPr>
            <w:tcW w:w="3780" w:type="dxa"/>
          </w:tcPr>
          <w:p w14:paraId="14DACC7E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21CFBFF3" w14:textId="150FD396" w:rsidR="00710E9B" w:rsidRDefault="00710E9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 xml:space="preserve">- </w:t>
            </w:r>
            <w:r w:rsidR="00443EFA" w:rsidRPr="00400903">
              <w:rPr>
                <w:rFonts w:ascii="Arial Nova Cond" w:hAnsi="Arial Nova Cond" w:cstheme="majorHAnsi"/>
                <w:bCs/>
                <w:lang w:val="en"/>
              </w:rPr>
              <w:t>I</w:t>
            </w:r>
            <w:r w:rsidR="00907E2B" w:rsidRPr="00400903">
              <w:rPr>
                <w:rFonts w:ascii="Arial Nova Cond" w:hAnsi="Arial Nova Cond" w:cstheme="majorHAnsi"/>
                <w:bCs/>
                <w:lang w:val="en"/>
              </w:rPr>
              <w:t>nitial fee</w:t>
            </w:r>
          </w:p>
          <w:p w14:paraId="276847C6" w14:textId="089768B9" w:rsidR="00710E9B" w:rsidRDefault="00710E9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 Yearly R</w:t>
            </w:r>
            <w:r w:rsidR="00907E2B" w:rsidRPr="00400903">
              <w:rPr>
                <w:rFonts w:ascii="Arial Nova Cond" w:hAnsi="Arial Nova Cond" w:cstheme="majorHAnsi"/>
                <w:bCs/>
                <w:lang w:val="en"/>
              </w:rPr>
              <w:t>enew</w:t>
            </w:r>
            <w:r>
              <w:rPr>
                <w:rFonts w:ascii="Arial Nova Cond" w:hAnsi="Arial Nova Cond" w:cstheme="majorHAnsi"/>
                <w:bCs/>
                <w:lang w:val="en"/>
              </w:rPr>
              <w:t>al</w:t>
            </w:r>
          </w:p>
          <w:p w14:paraId="3AC8236D" w14:textId="77777777" w:rsidR="00710E9B" w:rsidRDefault="00710E9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 U</w:t>
            </w:r>
            <w:r w:rsidR="00E07394" w:rsidRPr="00400903">
              <w:rPr>
                <w:rFonts w:ascii="Arial Nova Cond" w:hAnsi="Arial Nova Cond" w:cstheme="majorHAnsi"/>
                <w:bCs/>
                <w:lang w:val="en"/>
              </w:rPr>
              <w:t>pdates maintained by student</w:t>
            </w:r>
          </w:p>
          <w:p w14:paraId="28E3AC4E" w14:textId="076DE754" w:rsidR="00907E2B" w:rsidRPr="00710E9B" w:rsidRDefault="00710E9B" w:rsidP="00710E9B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 P</w:t>
            </w:r>
            <w:r w:rsidR="00E07394">
              <w:rPr>
                <w:rFonts w:ascii="Arial Nova Cond" w:hAnsi="Arial Nova Cond" w:cstheme="majorHAnsi"/>
                <w:bCs/>
                <w:lang w:val="en"/>
              </w:rPr>
              <w:t>rovided to NLCS Senior</w:t>
            </w:r>
          </w:p>
        </w:tc>
      </w:tr>
      <w:tr w:rsidR="00907E2B" w:rsidRPr="00484431" w14:paraId="5A1ADEE3" w14:textId="77777777" w:rsidTr="00710E9B">
        <w:tc>
          <w:tcPr>
            <w:tcW w:w="4505" w:type="dxa"/>
          </w:tcPr>
          <w:p w14:paraId="1B0FAB58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33E61452" w14:textId="77777777" w:rsidR="00907E2B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 w:rsidRPr="00400903">
              <w:rPr>
                <w:rFonts w:ascii="Arial Nova Cond" w:hAnsi="Arial Nova Cond" w:cstheme="majorHAnsi"/>
                <w:bCs/>
                <w:lang w:val="en"/>
              </w:rPr>
              <w:t>Live Scan Background Check &amp; Fingerprint Registration</w:t>
            </w:r>
          </w:p>
          <w:p w14:paraId="432D0478" w14:textId="43B11E71" w:rsidR="00E07394" w:rsidRPr="00400903" w:rsidRDefault="00400903" w:rsidP="00396B0D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Student must provide and pass DOJ background check to be approved </w:t>
            </w:r>
            <w:r w:rsidR="00E07394">
              <w:rPr>
                <w:rFonts w:ascii="Arial Nova Cond" w:hAnsi="Arial Nova Cond" w:cstheme="majorHAnsi"/>
                <w:bCs/>
                <w:lang w:val="en"/>
              </w:rPr>
              <w:t>to be</w:t>
            </w:r>
            <w:r w:rsidR="003E2FFF">
              <w:rPr>
                <w:rFonts w:ascii="Arial Nova Cond" w:hAnsi="Arial Nova Cond" w:cstheme="majorHAnsi"/>
                <w:bCs/>
                <w:lang w:val="en"/>
              </w:rPr>
              <w:t xml:space="preserve"> Independent </w:t>
            </w:r>
            <w:r w:rsidR="00E07394">
              <w:rPr>
                <w:rFonts w:ascii="Arial Nova Cond" w:hAnsi="Arial Nova Cond" w:cstheme="majorHAnsi"/>
                <w:bCs/>
                <w:lang w:val="en"/>
              </w:rPr>
              <w:t>S</w:t>
            </w:r>
            <w:r>
              <w:rPr>
                <w:rFonts w:ascii="Arial Nova Cond" w:hAnsi="Arial Nova Cond" w:cstheme="majorHAnsi"/>
                <w:bCs/>
                <w:lang w:val="en"/>
              </w:rPr>
              <w:t xml:space="preserve">enior </w:t>
            </w:r>
            <w:r w:rsidR="00E07394">
              <w:rPr>
                <w:rFonts w:ascii="Arial Nova Cond" w:hAnsi="Arial Nova Cond" w:cstheme="majorHAnsi"/>
                <w:bCs/>
                <w:lang w:val="en"/>
              </w:rPr>
              <w:t>Care A</w:t>
            </w:r>
            <w:r>
              <w:rPr>
                <w:rFonts w:ascii="Arial Nova Cond" w:hAnsi="Arial Nova Cond" w:cstheme="majorHAnsi"/>
                <w:bCs/>
                <w:lang w:val="en"/>
              </w:rPr>
              <w:t>ssistant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. </w:t>
            </w:r>
          </w:p>
        </w:tc>
        <w:tc>
          <w:tcPr>
            <w:tcW w:w="2790" w:type="dxa"/>
          </w:tcPr>
          <w:p w14:paraId="31113D98" w14:textId="77777777" w:rsidR="00907E2B" w:rsidRPr="00065BE1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</w:p>
          <w:p w14:paraId="7D74CD6D" w14:textId="77777777" w:rsidR="00907E2B" w:rsidRPr="00065BE1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065BE1">
              <w:rPr>
                <w:rFonts w:ascii="Arial Nova Cond" w:hAnsi="Arial Nova Cond" w:cstheme="majorHAnsi"/>
                <w:b/>
                <w:lang w:val="en"/>
              </w:rPr>
              <w:t>$87.00</w:t>
            </w:r>
          </w:p>
        </w:tc>
        <w:tc>
          <w:tcPr>
            <w:tcW w:w="3780" w:type="dxa"/>
          </w:tcPr>
          <w:p w14:paraId="04F9CD4E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11FAB468" w14:textId="77777777" w:rsidR="00710E9B" w:rsidRDefault="00710E9B" w:rsidP="00710E9B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 xml:space="preserve">- 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>Initial fee</w:t>
            </w:r>
          </w:p>
          <w:p w14:paraId="59E7BFC3" w14:textId="77777777" w:rsidR="00710E9B" w:rsidRDefault="00710E9B" w:rsidP="00710E9B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 Yearly R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>enew</w:t>
            </w:r>
            <w:r>
              <w:rPr>
                <w:rFonts w:ascii="Arial Nova Cond" w:hAnsi="Arial Nova Cond" w:cstheme="majorHAnsi"/>
                <w:bCs/>
                <w:lang w:val="en"/>
              </w:rPr>
              <w:t>al</w:t>
            </w:r>
          </w:p>
          <w:p w14:paraId="2AB48EB5" w14:textId="77777777" w:rsidR="00710E9B" w:rsidRDefault="00710E9B" w:rsidP="00710E9B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 U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>pdates maintained by student</w:t>
            </w:r>
          </w:p>
          <w:p w14:paraId="7E45E2CD" w14:textId="6BD37AB0" w:rsidR="00907E2B" w:rsidRPr="00400903" w:rsidRDefault="00710E9B" w:rsidP="00710E9B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 Provided to NLCS Senior</w:t>
            </w:r>
          </w:p>
        </w:tc>
      </w:tr>
      <w:tr w:rsidR="00907E2B" w:rsidRPr="00484431" w14:paraId="0515E620" w14:textId="77777777" w:rsidTr="00710E9B">
        <w:tc>
          <w:tcPr>
            <w:tcW w:w="4505" w:type="dxa"/>
          </w:tcPr>
          <w:p w14:paraId="53E59397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1AB736B7" w14:textId="77777777" w:rsidR="00907E2B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 w:rsidRPr="00400903">
              <w:rPr>
                <w:rFonts w:ascii="Arial Nova Cond" w:hAnsi="Arial Nova Cond" w:cstheme="majorHAnsi"/>
                <w:bCs/>
                <w:lang w:val="en"/>
              </w:rPr>
              <w:t>TB test</w:t>
            </w:r>
          </w:p>
          <w:p w14:paraId="295BDBA1" w14:textId="08D2ED79" w:rsidR="00E07394" w:rsidRPr="00400903" w:rsidRDefault="00710E9B" w:rsidP="00396B0D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Required i</w:t>
            </w:r>
            <w:r w:rsidR="00E07394" w:rsidRPr="00400903">
              <w:rPr>
                <w:rFonts w:ascii="Arial Nova Cond" w:hAnsi="Arial Nova Cond" w:cstheme="majorHAnsi"/>
                <w:bCs/>
                <w:lang w:val="en"/>
              </w:rPr>
              <w:t>f student has not had a TB test within the last 2 years.</w:t>
            </w:r>
            <w:r w:rsidR="00E07394">
              <w:rPr>
                <w:rFonts w:ascii="Arial Nova Cond" w:hAnsi="Arial Nova Cond" w:cstheme="majorHAnsi"/>
                <w:bCs/>
                <w:lang w:val="en"/>
              </w:rPr>
              <w:t xml:space="preserve"> Proof of TB test within the last 2 years will be required.</w:t>
            </w:r>
          </w:p>
        </w:tc>
        <w:tc>
          <w:tcPr>
            <w:tcW w:w="2790" w:type="dxa"/>
          </w:tcPr>
          <w:p w14:paraId="440565D0" w14:textId="77777777" w:rsidR="00907E2B" w:rsidRPr="00065BE1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</w:p>
          <w:p w14:paraId="1E1FAA7E" w14:textId="686ECB32" w:rsidR="00907E2B" w:rsidRPr="00065BE1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065BE1">
              <w:rPr>
                <w:rFonts w:ascii="Arial Nova Cond" w:hAnsi="Arial Nova Cond" w:cstheme="majorHAnsi"/>
                <w:b/>
                <w:lang w:val="en"/>
              </w:rPr>
              <w:t xml:space="preserve">$35-75.00 Individual 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>Physician Fees will vary</w:t>
            </w:r>
          </w:p>
        </w:tc>
        <w:tc>
          <w:tcPr>
            <w:tcW w:w="3780" w:type="dxa"/>
          </w:tcPr>
          <w:p w14:paraId="3FDC53A7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51CB735F" w14:textId="4F3B0FD9" w:rsidR="00907E2B" w:rsidRPr="00065BE1" w:rsidRDefault="00710E9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  <w:r>
              <w:rPr>
                <w:rFonts w:ascii="Arial Nova Cond" w:hAnsi="Arial Nova Cond" w:cstheme="majorHAnsi"/>
                <w:bCs/>
                <w:lang w:val="en"/>
              </w:rPr>
              <w:t>-S</w:t>
            </w:r>
            <w:r w:rsidR="00907E2B" w:rsidRPr="00400903">
              <w:rPr>
                <w:rFonts w:ascii="Arial Nova Cond" w:hAnsi="Arial Nova Cond" w:cstheme="majorHAnsi"/>
                <w:bCs/>
                <w:lang w:val="en"/>
              </w:rPr>
              <w:t>ubmit TB test every 2 years</w:t>
            </w:r>
          </w:p>
        </w:tc>
      </w:tr>
      <w:tr w:rsidR="00065BE1" w:rsidRPr="00484431" w14:paraId="2603EE3C" w14:textId="77777777" w:rsidTr="00710E9B">
        <w:tc>
          <w:tcPr>
            <w:tcW w:w="11075" w:type="dxa"/>
            <w:gridSpan w:val="3"/>
            <w:shd w:val="clear" w:color="auto" w:fill="F2F2F2" w:themeFill="background1" w:themeFillShade="F2"/>
          </w:tcPr>
          <w:p w14:paraId="3D2A9787" w14:textId="52BAB6EE" w:rsidR="00065BE1" w:rsidRPr="00927CFA" w:rsidRDefault="00065BE1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Cs/>
                <w:sz w:val="28"/>
                <w:szCs w:val="28"/>
                <w:lang w:val="en"/>
              </w:rPr>
            </w:pPr>
            <w:r w:rsidRPr="00927CFA">
              <w:rPr>
                <w:rFonts w:ascii="Arial Nova Cond" w:hAnsi="Arial Nova Cond" w:cstheme="majorHAnsi"/>
                <w:bCs/>
                <w:sz w:val="28"/>
                <w:szCs w:val="28"/>
                <w:lang w:val="en"/>
              </w:rPr>
              <w:t>Program Requirements:</w:t>
            </w:r>
          </w:p>
        </w:tc>
      </w:tr>
      <w:tr w:rsidR="00907E2B" w:rsidRPr="00484431" w14:paraId="33A08C7B" w14:textId="77777777" w:rsidTr="00710E9B">
        <w:tc>
          <w:tcPr>
            <w:tcW w:w="4505" w:type="dxa"/>
          </w:tcPr>
          <w:p w14:paraId="6E088283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5783D798" w14:textId="77777777" w:rsidR="00907E2B" w:rsidRPr="00400903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 w:rsidRPr="00400903">
              <w:rPr>
                <w:rFonts w:ascii="Arial Nova Cond" w:hAnsi="Arial Nova Cond" w:cstheme="majorHAnsi"/>
                <w:bCs/>
                <w:lang w:val="en"/>
              </w:rPr>
              <w:t>HIPAA training &amp; certification</w:t>
            </w:r>
          </w:p>
        </w:tc>
        <w:tc>
          <w:tcPr>
            <w:tcW w:w="2790" w:type="dxa"/>
          </w:tcPr>
          <w:p w14:paraId="77F2D3BB" w14:textId="77777777" w:rsidR="00907E2B" w:rsidRPr="00065BE1" w:rsidRDefault="00907E2B" w:rsidP="00CF6C2E">
            <w:pPr>
              <w:pStyle w:val="Level2"/>
              <w:ind w:right="432" w:firstLine="720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39B1B441" w14:textId="77777777" w:rsidR="00907E2B" w:rsidRPr="00065BE1" w:rsidRDefault="00907E2B" w:rsidP="00484431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065BE1">
              <w:rPr>
                <w:rFonts w:ascii="Arial Nova Cond" w:hAnsi="Arial Nova Cond" w:cstheme="majorHAnsi"/>
                <w:b/>
                <w:lang w:val="en"/>
              </w:rPr>
              <w:t>$30.00</w:t>
            </w:r>
          </w:p>
        </w:tc>
        <w:tc>
          <w:tcPr>
            <w:tcW w:w="3780" w:type="dxa"/>
          </w:tcPr>
          <w:p w14:paraId="715CFD3F" w14:textId="77777777" w:rsidR="00907E2B" w:rsidRPr="00065BE1" w:rsidRDefault="00907E2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176C5FB6" w14:textId="77777777" w:rsidR="00907E2B" w:rsidRPr="00065BE1" w:rsidRDefault="00907E2B" w:rsidP="00D359BD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065BE1">
              <w:rPr>
                <w:rFonts w:ascii="Arial Nova Cond" w:hAnsi="Arial Nova Cond" w:cstheme="majorHAnsi"/>
                <w:b/>
                <w:lang w:val="en"/>
              </w:rPr>
              <w:t>1-time initial fee renewed yearly</w:t>
            </w:r>
          </w:p>
        </w:tc>
      </w:tr>
      <w:tr w:rsidR="00710E9B" w:rsidRPr="00484431" w14:paraId="45826188" w14:textId="77777777" w:rsidTr="00710E9B">
        <w:tc>
          <w:tcPr>
            <w:tcW w:w="7295" w:type="dxa"/>
            <w:gridSpan w:val="2"/>
          </w:tcPr>
          <w:p w14:paraId="6DBAD5F4" w14:textId="77777777" w:rsidR="00710E9B" w:rsidRDefault="00710E9B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</w:p>
          <w:p w14:paraId="20AC4B62" w14:textId="1722FE63" w:rsidR="00710E9B" w:rsidRPr="00710E9B" w:rsidRDefault="00710E9B" w:rsidP="00710E9B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Cs/>
                <w:lang w:val="en"/>
              </w:rPr>
            </w:pP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NLCS Senior Participants </w:t>
            </w:r>
            <w:r>
              <w:rPr>
                <w:rFonts w:ascii="Arial Nova Cond" w:hAnsi="Arial Nova Cond" w:cstheme="majorHAnsi"/>
                <w:bCs/>
                <w:lang w:val="en"/>
              </w:rPr>
              <w:t>r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equire </w:t>
            </w:r>
            <w:r>
              <w:rPr>
                <w:rFonts w:ascii="Arial Nova Cond" w:hAnsi="Arial Nova Cond" w:cstheme="majorHAnsi"/>
                <w:bCs/>
                <w:lang w:val="en"/>
              </w:rPr>
              <w:t>i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ndependent </w:t>
            </w:r>
            <w:r>
              <w:rPr>
                <w:rFonts w:ascii="Arial Nova Cond" w:hAnsi="Arial Nova Cond" w:cstheme="majorHAnsi"/>
                <w:bCs/>
                <w:lang w:val="en"/>
              </w:rPr>
              <w:t>h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ome </w:t>
            </w:r>
            <w:r>
              <w:rPr>
                <w:rFonts w:ascii="Arial Nova Cond" w:hAnsi="Arial Nova Cond" w:cstheme="majorHAnsi"/>
                <w:bCs/>
                <w:lang w:val="en"/>
              </w:rPr>
              <w:t>c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are </w:t>
            </w:r>
            <w:r>
              <w:rPr>
                <w:rFonts w:ascii="Arial Nova Cond" w:hAnsi="Arial Nova Cond" w:cstheme="majorHAnsi"/>
                <w:bCs/>
                <w:lang w:val="en"/>
              </w:rPr>
              <w:t>a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ssistant carry liability insurance. Students are expected to pay </w:t>
            </w:r>
            <w:r>
              <w:rPr>
                <w:rFonts w:ascii="Arial Nova Cond" w:hAnsi="Arial Nova Cond" w:cstheme="majorHAnsi"/>
                <w:bCs/>
                <w:lang w:val="en"/>
              </w:rPr>
              <w:t>each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 semester in full prior to move-in month.</w:t>
            </w:r>
            <w:r>
              <w:rPr>
                <w:rFonts w:ascii="Arial Nova Cond" w:hAnsi="Arial Nova Cond" w:cstheme="majorHAnsi"/>
                <w:bCs/>
                <w:lang w:val="en"/>
              </w:rPr>
              <w:t xml:space="preserve"> Liability insurance is coordinated with your NLCS Case Manager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 xml:space="preserve">. NLCS Admin Donation </w:t>
            </w:r>
            <w:r>
              <w:rPr>
                <w:rFonts w:ascii="Arial Nova Cond" w:hAnsi="Arial Nova Cond" w:cstheme="majorHAnsi"/>
                <w:bCs/>
                <w:lang w:val="en"/>
              </w:rPr>
              <w:t xml:space="preserve">of $20-90 already </w:t>
            </w:r>
            <w:r w:rsidRPr="00400903">
              <w:rPr>
                <w:rFonts w:ascii="Arial Nova Cond" w:hAnsi="Arial Nova Cond" w:cstheme="majorHAnsi"/>
                <w:bCs/>
                <w:lang w:val="en"/>
              </w:rPr>
              <w:t>reflected in total amount due.</w:t>
            </w:r>
            <w:r>
              <w:rPr>
                <w:rFonts w:ascii="Arial Nova Cond" w:hAnsi="Arial Nova Cond" w:cstheme="majorHAnsi"/>
                <w:b/>
                <w:lang w:val="en"/>
              </w:rPr>
              <w:t xml:space="preserve"> </w:t>
            </w:r>
          </w:p>
          <w:p w14:paraId="33E435B0" w14:textId="1F95F69D" w:rsidR="00710E9B" w:rsidRPr="00400903" w:rsidRDefault="00710E9B" w:rsidP="00710E9B">
            <w:pPr>
              <w:pStyle w:val="Level2"/>
              <w:ind w:right="432"/>
              <w:contextualSpacing/>
              <w:rPr>
                <w:rFonts w:ascii="Arial Narrow" w:hAnsi="Arial Narrow" w:cs="Calibri Ligh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3780" w:type="dxa"/>
          </w:tcPr>
          <w:p w14:paraId="5861A7F3" w14:textId="77777777" w:rsidR="00710E9B" w:rsidRPr="00400903" w:rsidRDefault="00710E9B" w:rsidP="00710E9B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40090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Fall Semester: </w:t>
            </w:r>
          </w:p>
          <w:p w14:paraId="65F3E33E" w14:textId="3574FABB" w:rsidR="00710E9B" w:rsidRDefault="00710E9B" w:rsidP="00710E9B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400903">
              <w:rPr>
                <w:rFonts w:ascii="Arial Narrow" w:hAnsi="Arial Narrow" w:cs="Calibri Light"/>
                <w:b/>
                <w:bCs/>
                <w:sz w:val="24"/>
                <w:szCs w:val="24"/>
                <w:lang w:val="en"/>
              </w:rPr>
              <w:t>$260.00</w:t>
            </w:r>
          </w:p>
          <w:p w14:paraId="52BDBB48" w14:textId="57229D28" w:rsidR="00710E9B" w:rsidRDefault="00710E9B" w:rsidP="004009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400903">
              <w:rPr>
                <w:rFonts w:ascii="Arial Narrow" w:hAnsi="Arial Narrow" w:cs="Calibri Light"/>
                <w:sz w:val="24"/>
                <w:szCs w:val="24"/>
                <w:lang w:val="en"/>
              </w:rPr>
              <w:t>Winter &amp; Spring:</w:t>
            </w:r>
          </w:p>
          <w:p w14:paraId="53C6A73A" w14:textId="77777777" w:rsidR="00710E9B" w:rsidRPr="00400903" w:rsidRDefault="00710E9B" w:rsidP="004009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  <w:szCs w:val="24"/>
                <w:lang w:val="en"/>
              </w:rPr>
            </w:pPr>
            <w:r w:rsidRPr="00400903">
              <w:rPr>
                <w:rFonts w:ascii="Arial Narrow" w:hAnsi="Arial Narrow" w:cs="Calibri Light"/>
                <w:b/>
                <w:bCs/>
                <w:sz w:val="24"/>
                <w:szCs w:val="24"/>
                <w:lang w:val="en"/>
              </w:rPr>
              <w:t xml:space="preserve"> $390.00</w:t>
            </w:r>
          </w:p>
          <w:p w14:paraId="070A2F65" w14:textId="77777777" w:rsidR="00710E9B" w:rsidRPr="00400903" w:rsidRDefault="00710E9B" w:rsidP="00400903">
            <w:pPr>
              <w:pStyle w:val="Level2"/>
              <w:ind w:right="432"/>
              <w:contextualSpacing/>
              <w:jc w:val="center"/>
              <w:rPr>
                <w:rFonts w:ascii="Arial Narrow" w:hAnsi="Arial Narrow" w:cs="Calibri Light"/>
                <w:sz w:val="24"/>
                <w:szCs w:val="24"/>
                <w:lang w:val="en"/>
              </w:rPr>
            </w:pPr>
            <w:r w:rsidRPr="00400903">
              <w:rPr>
                <w:rFonts w:ascii="Arial Narrow" w:hAnsi="Arial Narrow" w:cs="Calibri Light"/>
                <w:sz w:val="24"/>
                <w:szCs w:val="24"/>
                <w:lang w:val="en"/>
              </w:rPr>
              <w:t xml:space="preserve">Summer: </w:t>
            </w:r>
          </w:p>
          <w:p w14:paraId="0865D3FE" w14:textId="63C3AF86" w:rsidR="00710E9B" w:rsidRPr="00065BE1" w:rsidRDefault="00710E9B" w:rsidP="00710E9B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400903">
              <w:rPr>
                <w:rFonts w:ascii="Arial Narrow" w:hAnsi="Arial Narrow" w:cs="Calibri Light"/>
                <w:b/>
                <w:bCs/>
                <w:sz w:val="24"/>
                <w:szCs w:val="24"/>
                <w:lang w:val="en"/>
              </w:rPr>
              <w:t>$130.00</w:t>
            </w:r>
          </w:p>
        </w:tc>
      </w:tr>
      <w:tr w:rsidR="00484431" w:rsidRPr="00484431" w14:paraId="43DA84C0" w14:textId="77777777" w:rsidTr="002C0224">
        <w:tc>
          <w:tcPr>
            <w:tcW w:w="4505" w:type="dxa"/>
            <w:tcBorders>
              <w:bottom w:val="single" w:sz="4" w:space="0" w:color="auto"/>
            </w:tcBorders>
          </w:tcPr>
          <w:p w14:paraId="4914EFF6" w14:textId="77777777" w:rsidR="00484431" w:rsidRPr="00065BE1" w:rsidRDefault="00484431" w:rsidP="00CF6C2E">
            <w:pPr>
              <w:pStyle w:val="Level2"/>
              <w:spacing w:before="240" w:after="0"/>
              <w:ind w:left="0"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  <w:r w:rsidRPr="00065BE1">
              <w:rPr>
                <w:rFonts w:ascii="Arial Nova Cond" w:hAnsi="Arial Nova Cond" w:cstheme="majorHAnsi"/>
                <w:b/>
                <w:lang w:val="en"/>
              </w:rPr>
              <w:t>Estimate of Student Total semester Cost:</w:t>
            </w:r>
          </w:p>
          <w:p w14:paraId="743EA30C" w14:textId="696E5738" w:rsidR="00484431" w:rsidRPr="00065BE1" w:rsidRDefault="00484431" w:rsidP="00484431">
            <w:pPr>
              <w:pStyle w:val="Level2"/>
              <w:spacing w:before="240" w:after="0"/>
              <w:ind w:right="432"/>
              <w:contextualSpacing/>
              <w:jc w:val="right"/>
              <w:rPr>
                <w:rFonts w:ascii="Arial Nova Cond" w:hAnsi="Arial Nova Cond" w:cstheme="majorHAnsi"/>
                <w:b/>
                <w:lang w:val="e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201E751" w14:textId="31D2B6E5" w:rsidR="00484431" w:rsidRPr="00065BE1" w:rsidRDefault="00E07394" w:rsidP="00484431">
            <w:pPr>
              <w:pStyle w:val="Level2"/>
              <w:spacing w:before="240" w:after="0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>
              <w:rPr>
                <w:rFonts w:ascii="Arial Nova Cond" w:hAnsi="Arial Nova Cond" w:cstheme="majorHAnsi"/>
                <w:b/>
                <w:lang w:val="en"/>
              </w:rPr>
              <w:t xml:space="preserve">Please </w:t>
            </w:r>
            <w:r w:rsidR="00230C20">
              <w:rPr>
                <w:rFonts w:ascii="Arial Nova Cond" w:hAnsi="Arial Nova Cond" w:cstheme="majorHAnsi"/>
                <w:b/>
                <w:lang w:val="en"/>
              </w:rPr>
              <w:t>c</w:t>
            </w:r>
            <w:r>
              <w:rPr>
                <w:rFonts w:ascii="Arial Nova Cond" w:hAnsi="Arial Nova Cond" w:cstheme="majorHAnsi"/>
                <w:b/>
                <w:lang w:val="en"/>
              </w:rPr>
              <w:t>alculate</w:t>
            </w:r>
            <w:r w:rsidR="00230C20">
              <w:rPr>
                <w:rFonts w:ascii="Arial Nova Cond" w:hAnsi="Arial Nova Cond" w:cstheme="majorHAnsi"/>
                <w:b/>
                <w:lang w:val="en"/>
              </w:rPr>
              <w:t xml:space="preserve"> totals per</w:t>
            </w:r>
            <w:r>
              <w:rPr>
                <w:rFonts w:ascii="Arial Nova Cond" w:hAnsi="Arial Nova Cond" w:cstheme="majorHAnsi"/>
                <w:b/>
                <w:lang w:val="en"/>
              </w:rPr>
              <w:t xml:space="preserve"> you</w:t>
            </w:r>
            <w:r w:rsidR="000A66F1">
              <w:rPr>
                <w:rFonts w:ascii="Arial Nova Cond" w:hAnsi="Arial Nova Cond" w:cstheme="majorHAnsi"/>
                <w:b/>
                <w:lang w:val="en"/>
              </w:rPr>
              <w:t>r</w:t>
            </w:r>
            <w:r>
              <w:rPr>
                <w:rFonts w:ascii="Arial Nova Cond" w:hAnsi="Arial Nova Cond" w:cstheme="majorHAnsi"/>
                <w:b/>
                <w:lang w:val="en"/>
              </w:rPr>
              <w:t xml:space="preserve"> individual</w:t>
            </w:r>
            <w:r w:rsidR="00230C20">
              <w:rPr>
                <w:rFonts w:ascii="Arial Nova Cond" w:hAnsi="Arial Nova Cond" w:cstheme="majorHAnsi"/>
                <w:b/>
                <w:lang w:val="en"/>
              </w:rPr>
              <w:t xml:space="preserve"> circumstances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8CE77E6" w14:textId="3E602854" w:rsidR="00484431" w:rsidRPr="00065BE1" w:rsidRDefault="00484431" w:rsidP="00484431">
            <w:pPr>
              <w:pStyle w:val="Level2"/>
              <w:spacing w:before="240" w:after="0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</w:tc>
      </w:tr>
      <w:tr w:rsidR="002C0224" w:rsidRPr="00484431" w14:paraId="3C5F3F96" w14:textId="77777777" w:rsidTr="002C0224">
        <w:tc>
          <w:tcPr>
            <w:tcW w:w="11075" w:type="dxa"/>
            <w:gridSpan w:val="3"/>
            <w:tcBorders>
              <w:left w:val="nil"/>
              <w:bottom w:val="nil"/>
              <w:right w:val="nil"/>
            </w:tcBorders>
          </w:tcPr>
          <w:p w14:paraId="58B1E9B2" w14:textId="55E95CE9" w:rsidR="002C0224" w:rsidRPr="00065BE1" w:rsidRDefault="002C0224" w:rsidP="002C0224">
            <w:pPr>
              <w:pStyle w:val="Level2"/>
              <w:spacing w:before="240" w:after="0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CF23BA">
              <w:rPr>
                <w:rFonts w:ascii="Arial Nova Cond" w:hAnsi="Arial Nova Cond" w:cstheme="majorHAnsi"/>
                <w:b/>
                <w:sz w:val="32"/>
                <w:szCs w:val="32"/>
                <w:lang w:val="en"/>
              </w:rPr>
              <w:t>•</w:t>
            </w:r>
            <w:r>
              <w:rPr>
                <w:rFonts w:ascii="Arial Nova Cond" w:hAnsi="Arial Nova Cond" w:cstheme="majorHAnsi"/>
                <w:b/>
                <w:sz w:val="32"/>
                <w:szCs w:val="32"/>
                <w:lang w:val="en"/>
              </w:rPr>
              <w:t xml:space="preserve"> </w:t>
            </w:r>
            <w:r w:rsidRPr="00CF23BA"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>Liability Insurance Requirements Found on Next Page</w:t>
            </w:r>
            <w:r>
              <w:rPr>
                <w:rFonts w:ascii="Arial Nova Cond" w:hAnsi="Arial Nova Cond" w:cstheme="majorHAnsi"/>
                <w:b/>
                <w:sz w:val="28"/>
                <w:szCs w:val="28"/>
                <w:lang w:val="en"/>
              </w:rPr>
              <w:t xml:space="preserve"> </w:t>
            </w:r>
            <w:r w:rsidRPr="00CF23BA">
              <w:rPr>
                <w:rFonts w:ascii="Arial Nova Cond" w:hAnsi="Arial Nova Cond" w:cstheme="majorHAnsi"/>
                <w:b/>
                <w:sz w:val="32"/>
                <w:szCs w:val="32"/>
                <w:lang w:val="en"/>
              </w:rPr>
              <w:t>•</w:t>
            </w:r>
          </w:p>
        </w:tc>
      </w:tr>
    </w:tbl>
    <w:tbl>
      <w:tblPr>
        <w:tblStyle w:val="TableGrid11"/>
        <w:tblW w:w="110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CF23BA" w:rsidRPr="00B16C99" w14:paraId="13D331DB" w14:textId="77777777" w:rsidTr="00CD084A">
        <w:trPr>
          <w:trHeight w:val="621"/>
        </w:trPr>
        <w:tc>
          <w:tcPr>
            <w:tcW w:w="11070" w:type="dxa"/>
            <w:shd w:val="clear" w:color="auto" w:fill="2E74B5" w:themeFill="accent5" w:themeFillShade="BF"/>
            <w:vAlign w:val="bottom"/>
          </w:tcPr>
          <w:p w14:paraId="62B6A48A" w14:textId="77AAAE8A" w:rsidR="00CF23BA" w:rsidRPr="00CD084A" w:rsidRDefault="00CF23BA" w:rsidP="00CD084A">
            <w:pPr>
              <w:jc w:val="center"/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</w:pPr>
            <w:r w:rsidRPr="00C8336F">
              <w:rPr>
                <w:rFonts w:ascii="Arial Nova Cond" w:eastAsiaTheme="minorHAnsi" w:hAnsi="Arial Nova Cond"/>
                <w:bCs/>
                <w:color w:val="FFFFFF" w:themeColor="background1"/>
                <w:sz w:val="40"/>
                <w:szCs w:val="40"/>
              </w:rPr>
              <w:t>Next Level Care Solutions</w:t>
            </w:r>
            <w:r w:rsidRPr="00C8336F">
              <w:rPr>
                <w:rFonts w:ascii="Arial Nova Cond" w:eastAsiaTheme="minorHAnsi" w:hAnsi="Arial Nova Cond"/>
                <w:bCs/>
                <w:color w:val="FFFFFF" w:themeColor="background1"/>
                <w:sz w:val="22"/>
                <w:szCs w:val="22"/>
              </w:rPr>
              <w:t>©</w:t>
            </w:r>
          </w:p>
        </w:tc>
      </w:tr>
    </w:tbl>
    <w:tbl>
      <w:tblPr>
        <w:tblStyle w:val="TableGrid"/>
        <w:tblW w:w="11070" w:type="dxa"/>
        <w:tblInd w:w="-8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22702" w:rsidRPr="00484431" w14:paraId="05C21139" w14:textId="77777777" w:rsidTr="006A7F01">
        <w:tc>
          <w:tcPr>
            <w:tcW w:w="11070" w:type="dxa"/>
          </w:tcPr>
          <w:p w14:paraId="6CDBA3B9" w14:textId="77777777" w:rsidR="00722702" w:rsidRPr="00065BE1" w:rsidRDefault="00722702" w:rsidP="00817750">
            <w:pPr>
              <w:pStyle w:val="Level2"/>
              <w:ind w:right="432"/>
              <w:contextualSpacing/>
              <w:rPr>
                <w:rFonts w:ascii="Arial Nova Cond" w:hAnsi="Arial Nova Cond" w:cstheme="majorHAnsi"/>
                <w:b/>
                <w:lang w:val="en"/>
              </w:rPr>
            </w:pPr>
          </w:p>
          <w:p w14:paraId="2A51BD79" w14:textId="60029355" w:rsidR="00722702" w:rsidRPr="007509C2" w:rsidRDefault="000A66F1" w:rsidP="00230C20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Next Level Care Solutions senior participant’s require student assistance carry liability insurance while in their home. 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Next Level Care Solutions has arranged for liability insurance premiums to be covered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at 50% 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for </w:t>
            </w:r>
            <w:r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approved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student’s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aiding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</w:t>
            </w:r>
            <w:r w:rsidR="00777CF5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a Next Level Care Solutions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senior</w:t>
            </w:r>
            <w:r w:rsidR="00777CF5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participant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. </w:t>
            </w:r>
            <w:r w:rsidR="00777CF5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The s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tudent agrees to 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arrange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their s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emester 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l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iability insurance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through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Next Level Care Solutions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per 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instructions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found in 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orientation packet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prior to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mov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ing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into senior’s 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residence.</w:t>
            </w:r>
          </w:p>
          <w:p w14:paraId="0A9B6017" w14:textId="4390AE9F" w:rsidR="00722702" w:rsidRPr="00065BE1" w:rsidRDefault="007509C2" w:rsidP="00666E30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lang w:val="en"/>
              </w:rPr>
            </w:pPr>
            <w:r w:rsidRPr="00CF23BA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•</w:t>
            </w:r>
            <w:r w:rsidR="00C20C8B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Liability </w:t>
            </w:r>
            <w:r w:rsidR="00071B91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i</w:t>
            </w:r>
            <w:r w:rsidR="00C20C8B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nsura</w:t>
            </w:r>
            <w:bookmarkStart w:id="2" w:name="_GoBack"/>
            <w:bookmarkEnd w:id="2"/>
            <w:r w:rsidR="00C20C8B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nce </w:t>
            </w:r>
            <w:r w:rsidR="00071B91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f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ee</w:t>
            </w:r>
            <w:r w:rsidR="002807BE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s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due every semester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as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an active NLCS 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senior</w:t>
            </w:r>
            <w:r w:rsidR="00722702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participant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’s independent home care </w:t>
            </w:r>
            <w:r w:rsidR="00BC417F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assistant</w:t>
            </w:r>
            <w:r w:rsidR="00230C20" w:rsidRPr="007509C2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.</w:t>
            </w:r>
          </w:p>
        </w:tc>
      </w:tr>
    </w:tbl>
    <w:tbl>
      <w:tblPr>
        <w:tblStyle w:val="TableGrid1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C77AAA" w:rsidRPr="00C17AC6" w14:paraId="4508D1BE" w14:textId="77777777" w:rsidTr="00C77AAA">
        <w:tc>
          <w:tcPr>
            <w:tcW w:w="11070" w:type="dxa"/>
            <w:shd w:val="clear" w:color="auto" w:fill="F2F2F2" w:themeFill="background1" w:themeFillShade="F2"/>
          </w:tcPr>
          <w:p w14:paraId="21204A38" w14:textId="77777777" w:rsidR="00C77AAA" w:rsidRDefault="00C77AAA" w:rsidP="00CB5989">
            <w:pPr>
              <w:pStyle w:val="Level2"/>
              <w:ind w:right="432"/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en"/>
              </w:rPr>
            </w:pPr>
          </w:p>
          <w:p w14:paraId="6ECBFD90" w14:textId="1702AA54" w:rsidR="00C77AAA" w:rsidRDefault="007509C2" w:rsidP="00CB598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 w:rsidRPr="00CF23BA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•</w:t>
            </w:r>
            <w:r w:rsidR="00C77AAA" w:rsidRPr="00065BE1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Semester Months </w:t>
            </w:r>
            <w:r w:rsidR="00443EFA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Based on Individual Educational Institution.</w:t>
            </w:r>
          </w:p>
          <w:p w14:paraId="006E2FAE" w14:textId="7A2913D2" w:rsidR="00443EFA" w:rsidRDefault="00443EFA" w:rsidP="00CB598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 w:rsidRPr="00443EFA">
              <w:rPr>
                <w:rFonts w:ascii="Arial Nova Cond" w:hAnsi="Arial Nova Cond" w:cstheme="majorHAnsi"/>
                <w:b/>
                <w:sz w:val="24"/>
                <w:szCs w:val="24"/>
                <w:u w:val="single"/>
                <w:lang w:val="en"/>
              </w:rPr>
              <w:t>Cal Poly</w:t>
            </w:r>
            <w:r w:rsidR="00E72B39">
              <w:rPr>
                <w:rFonts w:ascii="Arial Nova Cond" w:hAnsi="Arial Nova Cond" w:cstheme="majorHAnsi"/>
                <w:b/>
                <w:sz w:val="24"/>
                <w:szCs w:val="24"/>
                <w:u w:val="single"/>
                <w:lang w:val="en"/>
              </w:rPr>
              <w:t xml:space="preserve"> and Cuesta College</w:t>
            </w:r>
            <w:r w:rsidRPr="00443EFA">
              <w:rPr>
                <w:rFonts w:ascii="Arial Nova Cond" w:hAnsi="Arial Nova Cond" w:cstheme="majorHAnsi"/>
                <w:b/>
                <w:sz w:val="24"/>
                <w:szCs w:val="24"/>
                <w:u w:val="single"/>
                <w:lang w:val="en"/>
              </w:rPr>
              <w:t xml:space="preserve"> Quarter Semester with NLCS</w:t>
            </w:r>
            <w:r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:</w:t>
            </w:r>
          </w:p>
          <w:p w14:paraId="0280847B" w14:textId="259FA522" w:rsidR="00443EFA" w:rsidRDefault="00443EFA" w:rsidP="00CB598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Fall: September through December</w:t>
            </w:r>
          </w:p>
          <w:p w14:paraId="788ECE95" w14:textId="345FB584" w:rsidR="00443EFA" w:rsidRDefault="00443EFA" w:rsidP="00CB598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Winter and Spring: January through June</w:t>
            </w:r>
          </w:p>
          <w:p w14:paraId="22CB787F" w14:textId="0F1AA426" w:rsidR="00C77AAA" w:rsidRPr="00065BE1" w:rsidRDefault="00443EFA" w:rsidP="00CB598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Summer: July through August</w:t>
            </w:r>
          </w:p>
          <w:p w14:paraId="4052D6D7" w14:textId="30B863E3" w:rsidR="00C77AAA" w:rsidRPr="002A5349" w:rsidRDefault="00EE68F5" w:rsidP="002A5349">
            <w:pPr>
              <w:pStyle w:val="Level2"/>
              <w:ind w:right="432"/>
              <w:contextualSpacing/>
              <w:jc w:val="center"/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</w:pPr>
            <w:r w:rsidRPr="00CF23BA">
              <w:rPr>
                <w:rFonts w:ascii="Arial Nova Cond" w:hAnsi="Arial Nova Cond" w:cstheme="majorHAnsi"/>
                <w:bCs/>
                <w:sz w:val="32"/>
                <w:szCs w:val="32"/>
                <w:lang w:val="en"/>
              </w:rPr>
              <w:t>•</w:t>
            </w:r>
            <w:r w:rsidR="00443EFA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Summer semester quarter of July and August are only</w:t>
            </w:r>
            <w:r w:rsidR="00C77AAA" w:rsidRPr="00065BE1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available for established ‘senior/student matches’ wishing to continue through end of </w:t>
            </w:r>
            <w:r w:rsidR="00443EFA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>August</w:t>
            </w:r>
            <w:r w:rsidR="00C77AAA" w:rsidRPr="00065BE1">
              <w:rPr>
                <w:rFonts w:ascii="Arial Nova Cond" w:hAnsi="Arial Nova Cond" w:cstheme="majorHAnsi"/>
                <w:b/>
                <w:sz w:val="24"/>
                <w:szCs w:val="24"/>
                <w:lang w:val="en"/>
              </w:rPr>
              <w:t xml:space="preserve"> and into fall semester.</w:t>
            </w:r>
          </w:p>
        </w:tc>
      </w:tr>
      <w:tr w:rsidR="00C77AAA" w:rsidRPr="00C778E5" w14:paraId="3F92DFB0" w14:textId="77777777" w:rsidTr="00C77AAA">
        <w:tc>
          <w:tcPr>
            <w:tcW w:w="11070" w:type="dxa"/>
            <w:shd w:val="clear" w:color="auto" w:fill="2E74B5" w:themeFill="accent5" w:themeFillShade="BF"/>
          </w:tcPr>
          <w:p w14:paraId="7E63457B" w14:textId="1B636B9B" w:rsidR="00C77AAA" w:rsidRPr="00E37855" w:rsidRDefault="00C77AAA" w:rsidP="00CB5989">
            <w:pPr>
              <w:pStyle w:val="Level2"/>
              <w:spacing w:before="240"/>
              <w:ind w:right="432"/>
              <w:contextualSpacing/>
              <w:jc w:val="center"/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u w:val="single"/>
                <w:lang w:val="en"/>
              </w:rPr>
            </w:pPr>
            <w:r w:rsidRPr="00E37855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u w:val="single"/>
                <w:lang w:val="en"/>
              </w:rPr>
              <w:t>Next Level Care Solutions</w:t>
            </w:r>
            <w:r w:rsidR="005A7072" w:rsidRPr="00E36A5F">
              <w:rPr>
                <w:rFonts w:ascii="Arial Nova Cond" w:hAnsi="Arial Nova Cond" w:cstheme="majorHAnsi"/>
                <w:smallCaps/>
                <w:color w:val="FFFFFF" w:themeColor="background1"/>
                <w:sz w:val="20"/>
                <w:szCs w:val="20"/>
                <w:u w:val="single"/>
                <w:lang w:val="en"/>
              </w:rPr>
              <w:t>©</w:t>
            </w:r>
            <w:r w:rsidRPr="00E37855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u w:val="single"/>
                <w:lang w:val="en"/>
              </w:rPr>
              <w:t xml:space="preserve"> Is Certified HIPAA Compliant</w:t>
            </w:r>
          </w:p>
          <w:p w14:paraId="416D6942" w14:textId="2DE52166" w:rsidR="00C77AAA" w:rsidRPr="00BD4AE7" w:rsidRDefault="000F02F5" w:rsidP="00CB5989">
            <w:pPr>
              <w:pStyle w:val="Level2"/>
              <w:spacing w:before="240"/>
              <w:ind w:right="432"/>
              <w:contextualSpacing/>
              <w:jc w:val="center"/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</w:pP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All </w:t>
            </w:r>
            <w:r w:rsidR="001B5D59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I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nformation, </w:t>
            </w:r>
            <w:r w:rsidR="001B5D59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I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ncluding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General 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Information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,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provided to Next Level Care Solutions by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enior,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enior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’s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F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amily,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enior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’s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A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dvocate,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Including Student Information Provided by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tudent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P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articipants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A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re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ot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F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or </w:t>
            </w:r>
            <w:r w:rsidR="00C77AAA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P</w:t>
            </w:r>
            <w:r w:rsidR="00C77AAA"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urchase.</w:t>
            </w:r>
          </w:p>
          <w:p w14:paraId="4E8781FE" w14:textId="7F15983A" w:rsidR="00C77AAA" w:rsidRPr="00666E30" w:rsidRDefault="00C77AAA" w:rsidP="00666E30">
            <w:pPr>
              <w:pStyle w:val="Level2"/>
              <w:spacing w:before="240"/>
              <w:ind w:right="432"/>
              <w:contextualSpacing/>
              <w:jc w:val="center"/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</w:pP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ext Level Care Solutions</w:t>
            </w:r>
            <w:r w:rsidR="00702256" w:rsidRPr="00702256">
              <w:rPr>
                <w:rFonts w:ascii="Arial Nova Cond" w:hAnsi="Arial Nova Cond" w:cstheme="majorHAnsi"/>
                <w:smallCaps/>
                <w:color w:val="FFFFFF" w:themeColor="background1"/>
                <w:sz w:val="20"/>
                <w:szCs w:val="20"/>
                <w:lang w:val="en"/>
              </w:rPr>
              <w:t>©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D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oes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N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ot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upport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S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uch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M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 xml:space="preserve">arketing </w:t>
            </w:r>
            <w:r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P</w:t>
            </w:r>
            <w:r w:rsidRPr="00BD4AE7">
              <w:rPr>
                <w:rFonts w:ascii="Arial Nova Cond" w:hAnsi="Arial Nova Cond" w:cstheme="majorHAnsi"/>
                <w:smallCaps/>
                <w:color w:val="FFFFFF" w:themeColor="background1"/>
                <w:sz w:val="28"/>
                <w:szCs w:val="28"/>
                <w:lang w:val="en"/>
              </w:rPr>
              <w:t>ractices</w:t>
            </w:r>
          </w:p>
        </w:tc>
      </w:tr>
    </w:tbl>
    <w:p w14:paraId="0242C815" w14:textId="77777777" w:rsidR="00037C36" w:rsidRPr="00484431" w:rsidRDefault="00037C36" w:rsidP="00703282"/>
    <w:sectPr w:rsidR="00037C36" w:rsidRPr="00484431" w:rsidSect="00C041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235E" w14:textId="77777777" w:rsidR="00C041AB" w:rsidRDefault="00C041AB" w:rsidP="00C041AB">
      <w:r>
        <w:separator/>
      </w:r>
    </w:p>
  </w:endnote>
  <w:endnote w:type="continuationSeparator" w:id="0">
    <w:p w14:paraId="2665535C" w14:textId="77777777" w:rsidR="00C041AB" w:rsidRDefault="00C041AB" w:rsidP="00C0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63729"/>
      <w:docPartObj>
        <w:docPartGallery w:val="Page Numbers (Bottom of Page)"/>
        <w:docPartUnique/>
      </w:docPartObj>
    </w:sdtPr>
    <w:sdtEndPr/>
    <w:sdtContent>
      <w:p w14:paraId="2325D2C9" w14:textId="2C275039" w:rsidR="00CF6C2E" w:rsidRDefault="00531597" w:rsidP="00CF6C2E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757451F4" wp14:editId="02669807">
              <wp:extent cx="1009650" cy="464248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maller NLCS logo 9.20.18 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000" cy="484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3A10C3F" w14:textId="77777777" w:rsidR="00AD37B7" w:rsidRPr="00C85C1B" w:rsidRDefault="00AD37B7" w:rsidP="00AD37B7">
        <w:pPr>
          <w:pStyle w:val="NormalWeb"/>
          <w:spacing w:before="0" w:beforeAutospacing="0" w:after="0" w:afterAutospacing="0"/>
          <w:jc w:val="center"/>
          <w:rPr>
            <w:rFonts w:asciiTheme="majorHAnsi" w:hAnsiTheme="majorHAnsi" w:cstheme="majorHAnsi"/>
            <w:sz w:val="12"/>
            <w:szCs w:val="12"/>
          </w:rPr>
        </w:pPr>
        <w:bookmarkStart w:id="3" w:name="_Hlk31723067"/>
        <w:r w:rsidRPr="00C85C1B">
          <w:rPr>
            <w:rFonts w:asciiTheme="majorHAnsi" w:eastAsiaTheme="minorEastAsia" w:hAnsiTheme="majorHAnsi" w:cstheme="majorHAnsi"/>
            <w:b/>
            <w:bCs/>
            <w:color w:val="000000" w:themeColor="text1"/>
            <w:kern w:val="24"/>
            <w:sz w:val="12"/>
            <w:szCs w:val="12"/>
          </w:rPr>
          <w:t>Copyright ©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 </w:t>
        </w:r>
        <w:r w:rsidRPr="00C85C1B">
          <w:rPr>
            <w:rFonts w:asciiTheme="majorHAnsi" w:eastAsiaTheme="minorEastAsia" w:hAnsiTheme="majorHAnsi" w:cstheme="majorHAnsi"/>
            <w:b/>
            <w:bCs/>
            <w:color w:val="000000" w:themeColor="text1"/>
            <w:kern w:val="24"/>
            <w:sz w:val="12"/>
            <w:szCs w:val="12"/>
          </w:rPr>
          <w:t xml:space="preserve">2018 Kari </w:t>
        </w:r>
        <w:proofErr w:type="spellStart"/>
        <w:r w:rsidRPr="00C85C1B">
          <w:rPr>
            <w:rFonts w:asciiTheme="majorHAnsi" w:eastAsiaTheme="minorEastAsia" w:hAnsiTheme="majorHAnsi" w:cstheme="majorHAnsi"/>
            <w:b/>
            <w:bCs/>
            <w:color w:val="000000" w:themeColor="text1"/>
            <w:kern w:val="24"/>
            <w:sz w:val="12"/>
            <w:szCs w:val="12"/>
          </w:rPr>
          <w:t>Yarnal</w:t>
        </w:r>
        <w:proofErr w:type="spellEnd"/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br/>
          <w:t xml:space="preserve">Next Level Care Solutions Nonprofit Organization is 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S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 xml:space="preserve">ubject to 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L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 xml:space="preserve">icensed Trademark, Copyright 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W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 xml:space="preserve">orks Non-Exclusive, and Non-Disclosure 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A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 xml:space="preserve">greement 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T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 xml:space="preserve">erms and 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C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onditions</w:t>
        </w:r>
        <w:r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, E</w:t>
        </w:r>
        <w:r w:rsidRPr="00C85C1B">
          <w:rPr>
            <w:rFonts w:asciiTheme="majorHAnsi" w:eastAsiaTheme="minorEastAsia" w:hAnsiTheme="majorHAnsi" w:cstheme="majorHAnsi"/>
            <w:color w:val="000000" w:themeColor="text1"/>
            <w:kern w:val="24"/>
            <w:sz w:val="12"/>
            <w:szCs w:val="12"/>
          </w:rPr>
          <w:t>stablished January 2018</w:t>
        </w:r>
      </w:p>
      <w:bookmarkEnd w:id="3"/>
      <w:p w14:paraId="61731766" w14:textId="77777777" w:rsidR="00AD37B7" w:rsidRDefault="00AD37B7" w:rsidP="00071D47">
        <w:pPr>
          <w:pStyle w:val="Footer"/>
          <w:jc w:val="right"/>
        </w:pPr>
      </w:p>
      <w:p w14:paraId="4F51CBDC" w14:textId="1FE429FB" w:rsidR="00C041AB" w:rsidRDefault="00710E9B" w:rsidP="00071D47">
        <w:pPr>
          <w:pStyle w:val="Footer"/>
          <w:jc w:val="right"/>
        </w:pPr>
        <w:r>
          <w:t xml:space="preserve">         </w:t>
        </w:r>
        <w:r w:rsidR="00071D47">
          <w:t xml:space="preserve">                                </w:t>
        </w:r>
        <w:r w:rsidR="00165A5A">
          <w:t xml:space="preserve">Page | </w:t>
        </w:r>
        <w:r w:rsidR="00165A5A">
          <w:fldChar w:fldCharType="begin"/>
        </w:r>
        <w:r w:rsidR="00165A5A">
          <w:instrText xml:space="preserve"> PAGE   \* MERGEFORMAT </w:instrText>
        </w:r>
        <w:r w:rsidR="00165A5A">
          <w:fldChar w:fldCharType="separate"/>
        </w:r>
        <w:r w:rsidR="00165A5A">
          <w:rPr>
            <w:noProof/>
          </w:rPr>
          <w:t>2</w:t>
        </w:r>
        <w:r w:rsidR="00165A5A">
          <w:rPr>
            <w:noProof/>
          </w:rPr>
          <w:fldChar w:fldCharType="end"/>
        </w:r>
        <w:r w:rsidR="00165A5A">
          <w:rPr>
            <w:noProof/>
          </w:rPr>
          <w:t xml:space="preserve"> of </w:t>
        </w:r>
        <w:r w:rsidR="002C0224">
          <w:rPr>
            <w:noProof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2CD9" w14:textId="77777777" w:rsidR="00C041AB" w:rsidRDefault="00C041AB" w:rsidP="00C041AB">
      <w:r>
        <w:separator/>
      </w:r>
    </w:p>
  </w:footnote>
  <w:footnote w:type="continuationSeparator" w:id="0">
    <w:p w14:paraId="4BB3F889" w14:textId="77777777" w:rsidR="00C041AB" w:rsidRDefault="00C041AB" w:rsidP="00C0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VBOSG0dpCqPd9gc/0JDZUOsP9cZPB5amU/Xw4VZ6yLVdYDZ84z/BOaE5STqywpDJn7OoD0XK8WG3I+ejVBIjQ==" w:salt="okqJ0KJU6G6nUXGVRue9+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2B"/>
    <w:rsid w:val="00037C36"/>
    <w:rsid w:val="00065BE1"/>
    <w:rsid w:val="00071B91"/>
    <w:rsid w:val="00071D47"/>
    <w:rsid w:val="0009390F"/>
    <w:rsid w:val="000A66F1"/>
    <w:rsid w:val="000D1D16"/>
    <w:rsid w:val="000D5E40"/>
    <w:rsid w:val="000F02F5"/>
    <w:rsid w:val="0011191C"/>
    <w:rsid w:val="00165A5A"/>
    <w:rsid w:val="001839B5"/>
    <w:rsid w:val="00193984"/>
    <w:rsid w:val="001969C2"/>
    <w:rsid w:val="001B5D59"/>
    <w:rsid w:val="00230C20"/>
    <w:rsid w:val="00276210"/>
    <w:rsid w:val="002807BE"/>
    <w:rsid w:val="002925EC"/>
    <w:rsid w:val="00296188"/>
    <w:rsid w:val="002A5349"/>
    <w:rsid w:val="002B7192"/>
    <w:rsid w:val="002C0224"/>
    <w:rsid w:val="0037593F"/>
    <w:rsid w:val="00396B0D"/>
    <w:rsid w:val="003E2FFF"/>
    <w:rsid w:val="00400903"/>
    <w:rsid w:val="00421856"/>
    <w:rsid w:val="00440C1E"/>
    <w:rsid w:val="00443EFA"/>
    <w:rsid w:val="00484431"/>
    <w:rsid w:val="00494A1F"/>
    <w:rsid w:val="00511BFD"/>
    <w:rsid w:val="00531597"/>
    <w:rsid w:val="00554D7A"/>
    <w:rsid w:val="0058079C"/>
    <w:rsid w:val="005A7072"/>
    <w:rsid w:val="006361B8"/>
    <w:rsid w:val="00666E30"/>
    <w:rsid w:val="006A7F01"/>
    <w:rsid w:val="006F56D4"/>
    <w:rsid w:val="00702256"/>
    <w:rsid w:val="00703282"/>
    <w:rsid w:val="00710E9B"/>
    <w:rsid w:val="00722702"/>
    <w:rsid w:val="007509C2"/>
    <w:rsid w:val="0076776B"/>
    <w:rsid w:val="00777CF5"/>
    <w:rsid w:val="008B6915"/>
    <w:rsid w:val="00907E2B"/>
    <w:rsid w:val="00927CFA"/>
    <w:rsid w:val="00934450"/>
    <w:rsid w:val="0095760F"/>
    <w:rsid w:val="009D2BB6"/>
    <w:rsid w:val="009E321A"/>
    <w:rsid w:val="009E710D"/>
    <w:rsid w:val="00A77808"/>
    <w:rsid w:val="00AD37B7"/>
    <w:rsid w:val="00B8187A"/>
    <w:rsid w:val="00B937B4"/>
    <w:rsid w:val="00BC417F"/>
    <w:rsid w:val="00C041AB"/>
    <w:rsid w:val="00C20C8B"/>
    <w:rsid w:val="00C355CA"/>
    <w:rsid w:val="00C77AAA"/>
    <w:rsid w:val="00C8336F"/>
    <w:rsid w:val="00CD084A"/>
    <w:rsid w:val="00CF23BA"/>
    <w:rsid w:val="00CF6C2E"/>
    <w:rsid w:val="00D359BD"/>
    <w:rsid w:val="00E07394"/>
    <w:rsid w:val="00E36A5F"/>
    <w:rsid w:val="00E72B39"/>
    <w:rsid w:val="00EE68F5"/>
    <w:rsid w:val="00F22195"/>
    <w:rsid w:val="00FA4979"/>
    <w:rsid w:val="00FF0AEE"/>
    <w:rsid w:val="00FF390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6A201A"/>
  <w15:chartTrackingRefBased/>
  <w15:docId w15:val="{DAA9E6A7-63B1-4C84-A81F-6C039B4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BA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907E2B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TOC2"/>
    <w:qFormat/>
    <w:rsid w:val="00907E2B"/>
    <w:pPr>
      <w:spacing w:line="259" w:lineRule="auto"/>
      <w:ind w:left="220"/>
    </w:pPr>
    <w:rPr>
      <w:rFonts w:eastAsia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07E2B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C0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AB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AB"/>
    <w:rPr>
      <w:rFonts w:eastAsia="Times New Roman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B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B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6C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ld.dss.ca.gov/hcsregistry/abou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YARNAL</dc:creator>
  <cp:keywords/>
  <dc:description/>
  <cp:lastModifiedBy>KARI YARNAL</cp:lastModifiedBy>
  <cp:revision>9</cp:revision>
  <dcterms:created xsi:type="dcterms:W3CDTF">2020-02-04T23:34:00Z</dcterms:created>
  <dcterms:modified xsi:type="dcterms:W3CDTF">2020-02-04T23:46:00Z</dcterms:modified>
</cp:coreProperties>
</file>